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NIP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654503101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654503101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Tolsona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019"/>
        <w:spacing w:after="0"/>
        <w:rPr>
          <w:sz w:val="20"/>
          <w:szCs w:val="20"/>
          <w:color w:val="auto"/>
        </w:rPr>
      </w:pPr>
      <w:r>
        <w:rPr>
          <w:rFonts w:ascii="Times New Roman" w:cs="Times New Roman" w:eastAsia="Times New Roman" w:hAnsi="Times New Roman"/>
          <w:sz w:val="22"/>
          <w:szCs w:val="22"/>
          <w:color w:val="auto"/>
        </w:rPr>
        <w:t>CYPRUS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12,268,258.00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12,268,258.00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12,268,258.00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654503101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Felix Granander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SWEDEN</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12,268,258.00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12,268,258.00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12,268,258.00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spacing w:after="0" w:line="1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10.9 %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Type of Reporting Person (See Instructions)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0" w:orient="portrait"/>
          <w:cols w:equalWidth="0" w:num="1">
            <w:col w:w="11100"/>
          </w:cols>
          <w:pgMar w:left="360" w:top="111" w:right="43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NIP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Rosenlundsgatan 31 Stockholm, V7, 11863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Felix Granander Tolsona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740"/>
        <w:spacing w:after="0" w:line="256" w:lineRule="auto"/>
        <w:rPr>
          <w:sz w:val="20"/>
          <w:szCs w:val="20"/>
          <w:color w:val="auto"/>
        </w:rPr>
      </w:pPr>
      <w:r>
        <w:rPr>
          <w:rFonts w:ascii="Times New Roman" w:cs="Times New Roman" w:eastAsia="Times New Roman" w:hAnsi="Times New Roman"/>
          <w:sz w:val="22"/>
          <w:szCs w:val="22"/>
          <w:color w:val="auto"/>
        </w:rPr>
        <w:t>For Felix Granander: Rosenlundsgatan 31, 11863, Stockholm, Sweden For Tolsona Ltd.: Naxou, 4, 1st Floor, Flat/Office 101 1070, Nicosia The Republic of Cyprus</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880"/>
        <w:spacing w:after="0" w:line="309" w:lineRule="auto"/>
        <w:rPr>
          <w:sz w:val="20"/>
          <w:szCs w:val="20"/>
          <w:color w:val="auto"/>
        </w:rPr>
      </w:pPr>
      <w:r>
        <w:rPr>
          <w:rFonts w:ascii="Times New Roman" w:cs="Times New Roman" w:eastAsia="Times New Roman" w:hAnsi="Times New Roman"/>
          <w:sz w:val="22"/>
          <w:szCs w:val="22"/>
          <w:color w:val="auto"/>
        </w:rPr>
        <w:t>Felix Granander - Sweden Tolsona Ltd. - Republic of Cyprus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US$0.0001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654503101</w:t>
      </w:r>
    </w:p>
    <w:p>
      <w:pPr>
        <w:spacing w:after="0" w:line="44" w:lineRule="exact"/>
        <w:rPr>
          <w:sz w:val="20"/>
          <w:szCs w:val="20"/>
          <w:color w:val="auto"/>
        </w:rPr>
      </w:pPr>
    </w:p>
    <w:p>
      <w:pPr>
        <w:sectPr>
          <w:pgSz w:w="11900" w:h="16850" w:orient="portrait"/>
          <w:cols w:equalWidth="0" w:num="2">
            <w:col w:w="620" w:space="300"/>
            <w:col w:w="10180"/>
          </w:cols>
          <w:pgMar w:left="360" w:top="111" w:right="43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Felix Granander: 12,268,258 Tolsona Ltd.: 12,268,258 Represents 12,268,258 Class A ordinary shares directly held by Tolsona Ltd, a company incorporated in the Republic of Cyprus. Tolsona Ltd. is wholly owned by Mr. Felix Granander.</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line="25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percentage of class of securities beneficially owned by each Reporting Person is calculated based on a total of 112,476,359 ordinary shares (consisting of 74,472,041 Class A ordinary shares, 24,641,937 Class B1 ordinary shares, and 13,362,381 Class B2 ordinary shares) of the Issuer as a single class issued and outstanding as of July 30, 2024 provided by the Issuer, as reported in its prospectus filed under Rule 424(b)(4) with the Securities and Exchange</w:t>
      </w:r>
    </w:p>
    <w:p>
      <w:pPr>
        <w:sectPr>
          <w:pgSz w:w="11900" w:h="16850" w:orient="portrait"/>
          <w:cols w:equalWidth="0" w:num="1">
            <w:col w:w="11100"/>
          </w:cols>
          <w:pgMar w:left="360" w:top="111" w:right="439" w:bottom="0" w:gutter="0" w:footer="0" w:header="0"/>
          <w:type w:val="continuous"/>
        </w:sectPr>
      </w:pPr>
    </w:p>
    <w:bookmarkStart w:id="3" w:name="page4"/>
    <w:bookmarkEnd w:id="3"/>
    <w:p>
      <w:pPr>
        <w:ind w:left="920" w:right="60"/>
        <w:spacing w:after="0" w:line="244" w:lineRule="auto"/>
        <w:rPr>
          <w:sz w:val="20"/>
          <w:szCs w:val="20"/>
          <w:color w:val="auto"/>
        </w:rPr>
      </w:pPr>
      <w:r>
        <w:rPr>
          <w:rFonts w:ascii="Times New Roman" w:cs="Times New Roman" w:eastAsia="Times New Roman" w:hAnsi="Times New Roman"/>
          <w:sz w:val="22"/>
          <w:szCs w:val="22"/>
          <w:color w:val="auto"/>
        </w:rPr>
        <w:t>Commission on July 26, 2024, and Form 6-K filed with the Securities and Exchange Commission on July 30, 2024. The Class B1 ordinary shares and Class B2 ordinary shares are treated as converted into Class A ordinary shares only for the purpose of calculating the percentage ownership. Felix Granander: 10.9 % Tolsona Ltd.: 10.9 %</w:t>
      </w:r>
    </w:p>
    <w:p>
      <w:pPr>
        <w:spacing w:after="0" w:line="12"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7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Felix Granander: 12,268,258 Tolsona Ltd.: 12,268,258 Percent of Aggregate Voting Power: Felix Granander: 1.5% Tolsona Ltd.: 1.5% For each Reporting Person, percentage of aggregate voting power is calculated by dividing the voting power beneficially owned by such Reporting Person by the voting power of all of the Issuer's Class A ordinary shares and Class B ordinary shares as a single class. Each holder of Class A ordinary shares is entitled to one vote per share, and each holder of Class B ordinary shares is entitled to 20 votes per share, subject to certain conditions and restrictions.</w:t>
      </w:r>
    </w:p>
    <w:p>
      <w:pPr>
        <w:spacing w:after="0" w:line="262" w:lineRule="exact"/>
        <w:rPr>
          <w:sz w:val="20"/>
          <w:szCs w:val="20"/>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Felix Granander: 0 Tolsona Ltd.: 0</w:t>
      </w:r>
    </w:p>
    <w:p>
      <w:pPr>
        <w:spacing w:after="0" w:line="1" w:lineRule="exact"/>
        <w:rPr>
          <w:rFonts w:ascii="Times New Roman" w:cs="Times New Roman" w:eastAsia="Times New Roman" w:hAnsi="Times New Roman"/>
          <w:sz w:val="22"/>
          <w:szCs w:val="22"/>
          <w:color w:val="auto"/>
        </w:rPr>
      </w:pPr>
    </w:p>
    <w:p>
      <w:pPr>
        <w:ind w:right="532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Felix Granander: 12,268,258 Tolsona Ltd.: 12,268,258</w:t>
      </w:r>
    </w:p>
    <w:p>
      <w:pPr>
        <w:spacing w:after="0" w:line="1" w:lineRule="exact"/>
        <w:rPr>
          <w:rFonts w:ascii="Times New Roman" w:cs="Times New Roman" w:eastAsia="Times New Roman" w:hAnsi="Times New Roman"/>
          <w:sz w:val="21"/>
          <w:szCs w:val="21"/>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Felix Granander: 0 Tolsona Ltd.: 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707"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Tolsona Ltd.</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Orestis Livadas</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Orestis Livadas / Director</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Felix Granander</w:t>
      </w:r>
    </w:p>
    <w:p>
      <w:pPr>
        <w:spacing w:after="0" w:line="152"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Felix Granander</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Felix Granander</w:t>
      </w:r>
    </w:p>
    <w:p>
      <w:pPr>
        <w:spacing w:after="0" w:line="44"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12/31/2024</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 Joint Filing Agreement</w:t>
      </w:r>
    </w:p>
    <w:p>
      <w:pPr>
        <w:sectPr>
          <w:pgSz w:w="11900" w:h="16838" w:orient="portrait"/>
          <w:cols w:equalWidth="0" w:num="1">
            <w:col w:w="11140"/>
          </w:cols>
          <w:pgMar w:left="360" w:top="112" w:right="399" w:bottom="707"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each of the undersigned hereby agrees to the joint filing with all other Reporting Persons (as such term is defined in the Schedule 13G referred to below) on behalf of each of them of a statement on Schedule 13G (including amendments thereto) with respect to the Class A ordinary shares, par value US$0.0001 per share, of NIP Group Inc., a company incorporated in the Cayman Islands,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December 31,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Felix Granander</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Felix Granander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Felix Granander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Tolsona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Orestis Livadas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Orestis Livadas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2024-12-31T05:07:29Z</dcterms:created>
  <dcterms:modified xsi:type="dcterms:W3CDTF">2024-12-31T05:07:29Z</dcterms:modified>
</cp:coreProperties>
</file>